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0F1" w:rsidRDefault="006220F1" w:rsidP="006220F1">
      <w:pPr>
        <w:rPr>
          <w:b/>
          <w:sz w:val="56"/>
          <w:szCs w:val="56"/>
        </w:rPr>
      </w:pPr>
      <w:r>
        <w:rPr>
          <w:b/>
          <w:sz w:val="56"/>
          <w:szCs w:val="56"/>
        </w:rPr>
        <w:t>Programma</w:t>
      </w:r>
    </w:p>
    <w:p w:rsidR="00056FC7" w:rsidRPr="00454D36" w:rsidRDefault="00A13A41" w:rsidP="00244A9A">
      <w:pPr>
        <w:rPr>
          <w:b/>
          <w:sz w:val="32"/>
          <w:szCs w:val="32"/>
        </w:rPr>
      </w:pPr>
      <w:r w:rsidRPr="00454D36">
        <w:rPr>
          <w:b/>
          <w:sz w:val="32"/>
          <w:szCs w:val="32"/>
        </w:rPr>
        <w:t>Netwerkbijeenkomst aanpak antibioticaresistentie</w:t>
      </w:r>
      <w:r w:rsidR="00056FC7" w:rsidRPr="00454D36">
        <w:rPr>
          <w:b/>
          <w:sz w:val="32"/>
          <w:szCs w:val="32"/>
        </w:rPr>
        <w:t xml:space="preserve"> </w:t>
      </w:r>
      <w:r w:rsidR="00D02F5D" w:rsidRPr="00454D36">
        <w:rPr>
          <w:b/>
          <w:sz w:val="32"/>
          <w:szCs w:val="32"/>
        </w:rPr>
        <w:t>1</w:t>
      </w:r>
      <w:r w:rsidR="008A4069" w:rsidRPr="00454D36">
        <w:rPr>
          <w:b/>
          <w:sz w:val="32"/>
          <w:szCs w:val="32"/>
        </w:rPr>
        <w:t>4</w:t>
      </w:r>
      <w:r w:rsidR="00D02F5D" w:rsidRPr="00454D36">
        <w:rPr>
          <w:b/>
          <w:sz w:val="32"/>
          <w:szCs w:val="32"/>
        </w:rPr>
        <w:t xml:space="preserve"> juni 2018</w:t>
      </w:r>
    </w:p>
    <w:p w:rsidR="000040C9" w:rsidRPr="000040C9" w:rsidRDefault="000040C9" w:rsidP="000040C9">
      <w:r w:rsidRPr="000040C9">
        <w:t>Steeds meer bacteriën worden ongevoelig voor de werking van antibiotica. Eenvoudig te genezen ziektes als long- of blaasontstekingen kunnen daardoor weer levensbedreigend worden. Antibioticaresistentie vormt dan ook een bedreiging voor de volksgezondheid; verdere ontwikkeling en verspreiding van resistentie moet worden voorkomen. Iedere zorgprofessional heeft daarin een rol. Het Gelders Antibioticaresistentie en Infectiepreventie Netwerk (GAIN) nodigt u dan ook van harte uit voor de netwerkbijeenkomst.</w:t>
      </w:r>
    </w:p>
    <w:p w:rsidR="000040C9" w:rsidRPr="005A6533" w:rsidRDefault="000040C9" w:rsidP="000040C9">
      <w:pPr>
        <w:rPr>
          <w:b/>
        </w:rPr>
      </w:pPr>
      <w:r w:rsidRPr="005A6533">
        <w:rPr>
          <w:b/>
        </w:rPr>
        <w:t>Over GAIN</w:t>
      </w:r>
    </w:p>
    <w:p w:rsidR="000040C9" w:rsidRDefault="000040C9" w:rsidP="000040C9">
      <w:bookmarkStart w:id="0" w:name="_Hlk512509405"/>
      <w:r>
        <w:t xml:space="preserve">GAIN </w:t>
      </w:r>
      <w:bookmarkEnd w:id="0"/>
      <w:r>
        <w:t xml:space="preserve">is een van de tien regionale zorgnetwerken, die in opdracht van het ministerie van VWS focussen op de regionale aanpak van antibioticaresistentie. Het eerste jaar is al veel bereikt: GAIN ontving subsidie van het ministerie, ontwikkelde een plan van aanpak, vormde een stuurgroep en een regionaal coördinatieteam, dat werkgroepen formeerde die inmiddels vol op stoom </w:t>
      </w:r>
      <w:r w:rsidR="006241B7">
        <w:t xml:space="preserve">zijn. </w:t>
      </w:r>
    </w:p>
    <w:p w:rsidR="000040C9" w:rsidRDefault="000040C9" w:rsidP="000040C9">
      <w:pPr>
        <w:rPr>
          <w:b/>
        </w:rPr>
      </w:pPr>
      <w:r>
        <w:rPr>
          <w:b/>
        </w:rPr>
        <w:t>ABR: samen verantwoordelijk, samen aan de slag</w:t>
      </w:r>
    </w:p>
    <w:p w:rsidR="000040C9" w:rsidRDefault="000040C9" w:rsidP="00244A9A">
      <w:pPr>
        <w:rPr>
          <w:b/>
        </w:rPr>
      </w:pPr>
      <w:r>
        <w:t xml:space="preserve">Het ministerie van VWS heeft elf taken belegd bij GAIN en de andere ABR-zorgnetwerken. Alle partners in de regio zijn verantwoordelijk voor de concrete invulling van een gezamenlijke aanpak. Bijvoorbeeld op het gebied van het regionale risicoprofiel, passende beheersmaatregelen, deskundigheidsbevordering en transparantie. De aanpak van antibioticaresistentie is een gezamenlijke uitdaging om de effectieve behandeling van infecties veilig te stellen. </w:t>
      </w:r>
    </w:p>
    <w:p w:rsidR="00244A9A" w:rsidRPr="00004E75" w:rsidRDefault="008C0A1B" w:rsidP="00244A9A">
      <w:r w:rsidRPr="00004E75">
        <w:rPr>
          <w:b/>
        </w:rPr>
        <w:t>A</w:t>
      </w:r>
      <w:r w:rsidR="00244A9A" w:rsidRPr="00004E75">
        <w:rPr>
          <w:b/>
        </w:rPr>
        <w:t xml:space="preserve">genda </w:t>
      </w:r>
    </w:p>
    <w:p w:rsidR="002617E3" w:rsidRDefault="002617E3" w:rsidP="00004E75">
      <w:pPr>
        <w:pStyle w:val="Lijstalinea"/>
        <w:ind w:left="0"/>
      </w:pPr>
      <w:r>
        <w:t>15.</w:t>
      </w:r>
      <w:r w:rsidR="00B43F0D">
        <w:t>0</w:t>
      </w:r>
      <w:r>
        <w:t>0 – 1</w:t>
      </w:r>
      <w:r w:rsidR="00B43F0D">
        <w:t>5</w:t>
      </w:r>
      <w:r>
        <w:t>.</w:t>
      </w:r>
      <w:r w:rsidR="00B43F0D">
        <w:t>3</w:t>
      </w:r>
      <w:r>
        <w:t>0</w:t>
      </w:r>
      <w:r>
        <w:tab/>
        <w:t>Inloop</w:t>
      </w:r>
    </w:p>
    <w:p w:rsidR="007570A7" w:rsidRDefault="00B43F0D" w:rsidP="00004E75">
      <w:pPr>
        <w:pStyle w:val="Lijstalinea"/>
        <w:ind w:left="0"/>
      </w:pPr>
      <w:r>
        <w:t xml:space="preserve">15.30 </w:t>
      </w:r>
      <w:r w:rsidR="002617E3">
        <w:t>–</w:t>
      </w:r>
      <w:r w:rsidR="00496448">
        <w:t xml:space="preserve"> 1</w:t>
      </w:r>
      <w:r>
        <w:t>5</w:t>
      </w:r>
      <w:r w:rsidR="00496448">
        <w:t>.</w:t>
      </w:r>
      <w:r>
        <w:t>4</w:t>
      </w:r>
      <w:r w:rsidR="002617E3">
        <w:t>0</w:t>
      </w:r>
      <w:r w:rsidR="00496448">
        <w:tab/>
      </w:r>
      <w:r w:rsidR="002617E3">
        <w:t>Welkom</w:t>
      </w:r>
      <w:r w:rsidR="00002708">
        <w:t>,</w:t>
      </w:r>
      <w:r w:rsidR="002617E3">
        <w:t xml:space="preserve"> door Moniek Pieters, voorzitter Stuurgroep GAIN</w:t>
      </w:r>
      <w:r w:rsidR="009C399D">
        <w:t xml:space="preserve"> </w:t>
      </w:r>
    </w:p>
    <w:p w:rsidR="00244A9A" w:rsidRDefault="00496448" w:rsidP="00002708">
      <w:pPr>
        <w:pStyle w:val="Lijstalinea"/>
        <w:ind w:left="1410" w:hanging="1410"/>
      </w:pPr>
      <w:r>
        <w:t>1</w:t>
      </w:r>
      <w:r w:rsidR="00B43F0D">
        <w:t>5</w:t>
      </w:r>
      <w:r>
        <w:t>.</w:t>
      </w:r>
      <w:r w:rsidR="00B43F0D">
        <w:t>4</w:t>
      </w:r>
      <w:r w:rsidR="002617E3">
        <w:t>0</w:t>
      </w:r>
      <w:r>
        <w:t xml:space="preserve"> </w:t>
      </w:r>
      <w:r w:rsidR="002617E3">
        <w:t>–</w:t>
      </w:r>
      <w:r>
        <w:t xml:space="preserve"> 1</w:t>
      </w:r>
      <w:r w:rsidR="00B43F0D">
        <w:t>5</w:t>
      </w:r>
      <w:r>
        <w:t>.</w:t>
      </w:r>
      <w:r w:rsidR="00B43F0D">
        <w:t>5</w:t>
      </w:r>
      <w:r>
        <w:t>0</w:t>
      </w:r>
      <w:r>
        <w:tab/>
      </w:r>
      <w:r w:rsidR="00002708">
        <w:t>Het Gelders Zorgnetwerk ABR: w</w:t>
      </w:r>
      <w:r w:rsidR="002617E3">
        <w:t>aar staan we</w:t>
      </w:r>
      <w:r w:rsidR="00002708">
        <w:t>,</w:t>
      </w:r>
      <w:r w:rsidR="002617E3">
        <w:t xml:space="preserve"> door Marjo Knapen, kwartiermaker GAIN</w:t>
      </w:r>
      <w:r w:rsidR="002617E3">
        <w:tab/>
      </w:r>
      <w:r w:rsidR="002617E3">
        <w:tab/>
      </w:r>
    </w:p>
    <w:p w:rsidR="00C672FC" w:rsidRDefault="002617E3" w:rsidP="00426CC0">
      <w:pPr>
        <w:pStyle w:val="Lijstalinea"/>
        <w:ind w:left="1418" w:hanging="1418"/>
      </w:pPr>
      <w:r>
        <w:t>1</w:t>
      </w:r>
      <w:r w:rsidR="00B43F0D">
        <w:t>5</w:t>
      </w:r>
      <w:r>
        <w:t>.</w:t>
      </w:r>
      <w:r w:rsidR="00B43F0D">
        <w:t>5</w:t>
      </w:r>
      <w:r>
        <w:t>0 – 1</w:t>
      </w:r>
      <w:r w:rsidR="00B43F0D">
        <w:t>6</w:t>
      </w:r>
      <w:r>
        <w:t>.</w:t>
      </w:r>
      <w:r w:rsidR="000040C9">
        <w:t>1</w:t>
      </w:r>
      <w:r w:rsidR="00002708">
        <w:t>5</w:t>
      </w:r>
      <w:r w:rsidR="00426CC0">
        <w:tab/>
      </w:r>
      <w:r>
        <w:t xml:space="preserve">Nut en noodzaak regionale ABR-aanpak </w:t>
      </w:r>
      <w:r w:rsidR="00F20C4E">
        <w:t xml:space="preserve">door </w:t>
      </w:r>
      <w:r w:rsidR="00454D36">
        <w:t>Heiman Wertheim</w:t>
      </w:r>
      <w:r w:rsidR="00004E75">
        <w:t>, hoogleraar medische microbiologie Radboud UMC</w:t>
      </w:r>
    </w:p>
    <w:p w:rsidR="000040C9" w:rsidRDefault="000040C9" w:rsidP="00426CC0">
      <w:pPr>
        <w:pStyle w:val="Lijstalinea"/>
        <w:ind w:left="1418" w:hanging="1418"/>
      </w:pPr>
      <w:r>
        <w:t>16.1</w:t>
      </w:r>
      <w:r w:rsidR="00002708">
        <w:t>5</w:t>
      </w:r>
      <w:r>
        <w:t xml:space="preserve"> – 16.30</w:t>
      </w:r>
      <w:r>
        <w:tab/>
        <w:t xml:space="preserve">Belang van regionale samenwerking </w:t>
      </w:r>
      <w:r w:rsidR="00002708">
        <w:t>aan de hand van een</w:t>
      </w:r>
      <w:r>
        <w:t xml:space="preserve"> casus door Sabiena Feenstra, arts Maatschappij en gezondheid, GGD Gelderland</w:t>
      </w:r>
      <w:r w:rsidR="00002708">
        <w:t>-</w:t>
      </w:r>
      <w:r>
        <w:t>Zuid</w:t>
      </w:r>
    </w:p>
    <w:p w:rsidR="000040C9" w:rsidRDefault="000040C9" w:rsidP="00426CC0">
      <w:pPr>
        <w:pStyle w:val="Lijstalinea"/>
        <w:ind w:left="1418" w:hanging="1418"/>
      </w:pPr>
      <w:r>
        <w:t>16.30 – 17.30</w:t>
      </w:r>
      <w:r>
        <w:tab/>
        <w:t>Discussie in werkgroepen:</w:t>
      </w:r>
    </w:p>
    <w:p w:rsidR="000040C9" w:rsidRDefault="000040C9" w:rsidP="000040C9">
      <w:pPr>
        <w:pStyle w:val="Lijstalinea"/>
        <w:ind w:left="1418"/>
      </w:pPr>
      <w:r>
        <w:t>1. Sim</w:t>
      </w:r>
      <w:r w:rsidR="00456752">
        <w:t>ulatie puntprevalentieonderzoek:</w:t>
      </w:r>
      <w:r w:rsidR="00456752" w:rsidRPr="00456752">
        <w:t xml:space="preserve"> </w:t>
      </w:r>
      <w:r w:rsidR="00456752">
        <w:t>w</w:t>
      </w:r>
      <w:r w:rsidR="00456752" w:rsidRPr="00456752">
        <w:t xml:space="preserve">at te doen bij de verschillende uitkomsten </w:t>
      </w:r>
      <w:r>
        <w:t>o.l.v. Alma Tostmann</w:t>
      </w:r>
      <w:r w:rsidR="00D0419A">
        <w:t xml:space="preserve"> (Radboud </w:t>
      </w:r>
      <w:r w:rsidR="006241B7">
        <w:t xml:space="preserve">UMC) </w:t>
      </w:r>
      <w:r w:rsidR="00456752">
        <w:t xml:space="preserve">en </w:t>
      </w:r>
      <w:r w:rsidR="00D0419A">
        <w:t>Paul Bijkerk (</w:t>
      </w:r>
      <w:r w:rsidR="00456752">
        <w:t>RIVM</w:t>
      </w:r>
      <w:r w:rsidR="00D0419A">
        <w:t>)</w:t>
      </w:r>
    </w:p>
    <w:p w:rsidR="000040C9" w:rsidRDefault="000040C9" w:rsidP="000040C9">
      <w:pPr>
        <w:pStyle w:val="Lijstalinea"/>
        <w:ind w:left="1418"/>
      </w:pPr>
      <w:r>
        <w:t>2. Antimicrobial stewardship in verpleeghuizen</w:t>
      </w:r>
      <w:r w:rsidR="00456752">
        <w:t>: wat we kunnen leren van de ZZG Groep</w:t>
      </w:r>
      <w:r>
        <w:t xml:space="preserve"> o.l.v. Andrea Eikelenboom</w:t>
      </w:r>
      <w:r w:rsidR="00D0419A">
        <w:t xml:space="preserve"> (CWZ) en </w:t>
      </w:r>
      <w:r w:rsidR="006241B7">
        <w:t>Mariëlle</w:t>
      </w:r>
      <w:r w:rsidR="00D0419A">
        <w:t xml:space="preserve"> van Loosbroek (ZZG Groep)</w:t>
      </w:r>
    </w:p>
    <w:p w:rsidR="000040C9" w:rsidRDefault="000040C9" w:rsidP="000040C9">
      <w:pPr>
        <w:pStyle w:val="Lijstalinea"/>
        <w:ind w:left="1418"/>
      </w:pPr>
      <w:r>
        <w:t>3. Scholing en audits</w:t>
      </w:r>
      <w:r w:rsidR="00456752">
        <w:t>: wat is er en wat is er nodig</w:t>
      </w:r>
      <w:r>
        <w:t xml:space="preserve"> o.l.v. Simone Krooshof</w:t>
      </w:r>
      <w:r w:rsidR="00D0419A">
        <w:t xml:space="preserve"> (Slingeland Ziekenhuis)</w:t>
      </w:r>
    </w:p>
    <w:p w:rsidR="002617E3" w:rsidRDefault="00CD4692" w:rsidP="00004E75">
      <w:pPr>
        <w:pStyle w:val="Lijstalinea"/>
        <w:ind w:left="0"/>
      </w:pPr>
      <w:r>
        <w:t>17.</w:t>
      </w:r>
      <w:r w:rsidR="000040C9">
        <w:t>30</w:t>
      </w:r>
      <w:r>
        <w:t xml:space="preserve"> </w:t>
      </w:r>
      <w:r w:rsidR="002617E3">
        <w:t>–</w:t>
      </w:r>
      <w:r>
        <w:t xml:space="preserve"> </w:t>
      </w:r>
      <w:r w:rsidR="002617E3">
        <w:t>1</w:t>
      </w:r>
      <w:r w:rsidR="00B43F0D">
        <w:t>7</w:t>
      </w:r>
      <w:r w:rsidR="002617E3">
        <w:t>.</w:t>
      </w:r>
      <w:r w:rsidR="000040C9">
        <w:t>5</w:t>
      </w:r>
      <w:r w:rsidR="002617E3">
        <w:t>0</w:t>
      </w:r>
      <w:r>
        <w:tab/>
      </w:r>
      <w:r w:rsidR="00524342">
        <w:t>Hoe verder</w:t>
      </w:r>
      <w:r w:rsidR="002617E3">
        <w:t xml:space="preserve"> </w:t>
      </w:r>
      <w:r w:rsidR="00002708">
        <w:t>o.l.v. Moniek Pieters</w:t>
      </w:r>
    </w:p>
    <w:p w:rsidR="0010073F" w:rsidRDefault="002617E3" w:rsidP="00004E75">
      <w:pPr>
        <w:pStyle w:val="Lijstalinea"/>
        <w:ind w:left="0"/>
      </w:pPr>
      <w:r>
        <w:t>1</w:t>
      </w:r>
      <w:r w:rsidR="00B43F0D">
        <w:t>7</w:t>
      </w:r>
      <w:r>
        <w:t>.</w:t>
      </w:r>
      <w:r w:rsidR="000040C9">
        <w:t>5</w:t>
      </w:r>
      <w:r>
        <w:t>0</w:t>
      </w:r>
      <w:r w:rsidR="000040C9">
        <w:tab/>
      </w:r>
      <w:r w:rsidR="00CD4692">
        <w:tab/>
      </w:r>
      <w:r w:rsidR="0097095E">
        <w:t>Afsluiting met borrel</w:t>
      </w:r>
    </w:p>
    <w:p w:rsidR="008A4069" w:rsidRDefault="008A4069" w:rsidP="0010073F">
      <w:pPr>
        <w:pStyle w:val="Lijstalinea"/>
        <w:ind w:left="0"/>
      </w:pPr>
    </w:p>
    <w:p w:rsidR="000040C9" w:rsidRDefault="000040C9" w:rsidP="003733E9">
      <w:pPr>
        <w:pStyle w:val="Lijstalinea"/>
        <w:ind w:left="0"/>
      </w:pPr>
    </w:p>
    <w:p w:rsidR="003631E6" w:rsidRDefault="003631E6" w:rsidP="000040C9"/>
    <w:p w:rsidR="003631E6" w:rsidRDefault="003631E6" w:rsidP="000040C9"/>
    <w:p w:rsidR="000040C9" w:rsidRDefault="000040C9" w:rsidP="000040C9">
      <w:r w:rsidRPr="00FE5AF7">
        <w:t>Datum:</w:t>
      </w:r>
      <w:r>
        <w:tab/>
      </w:r>
      <w:r>
        <w:tab/>
      </w:r>
      <w:r w:rsidRPr="00FE5AF7">
        <w:t>donderdag 14 juni van 15.00 – 18.00 uu</w:t>
      </w:r>
      <w:r>
        <w:t>r</w:t>
      </w:r>
      <w:r>
        <w:br/>
      </w:r>
      <w:r w:rsidRPr="00FE5AF7">
        <w:t xml:space="preserve">Locatie: </w:t>
      </w:r>
      <w:r>
        <w:tab/>
      </w:r>
      <w:hyperlink r:id="rId8" w:history="1">
        <w:r w:rsidRPr="00FE5AF7">
          <w:rPr>
            <w:rStyle w:val="Hyperlink"/>
          </w:rPr>
          <w:t>Coehoorn</w:t>
        </w:r>
      </w:hyperlink>
      <w:r w:rsidRPr="00FE5AF7">
        <w:t xml:space="preserve"> in Arnhem</w:t>
      </w:r>
      <w:r>
        <w:br/>
        <w:t xml:space="preserve">Voor wie: </w:t>
      </w:r>
      <w:r>
        <w:tab/>
        <w:t>huisartsen(vertegenwoordigers), specialisten ouderengeneeskunde, apothekers,</w:t>
      </w:r>
      <w:r>
        <w:br/>
        <w:t xml:space="preserve">  </w:t>
      </w:r>
      <w:r>
        <w:tab/>
      </w:r>
      <w:r>
        <w:tab/>
        <w:t>vertegenwoordigers vanuit thuiszorg, verpleeg- of verzorgingstehuizen, ziekenhuizen</w:t>
      </w:r>
      <w:r>
        <w:br/>
        <w:t xml:space="preserve">  </w:t>
      </w:r>
      <w:r>
        <w:tab/>
      </w:r>
      <w:r>
        <w:tab/>
        <w:t xml:space="preserve">en GGD, maar ook voor zelfstandige zorgprofessionals en andere </w:t>
      </w:r>
      <w:r w:rsidR="006241B7">
        <w:t xml:space="preserve">geïnteresseerden. </w:t>
      </w:r>
      <w:r>
        <w:br/>
        <w:t xml:space="preserve">Accreditatie: </w:t>
      </w:r>
      <w:r>
        <w:tab/>
        <w:t>aangevraagd</w:t>
      </w:r>
      <w:r>
        <w:br/>
        <w:t>Aanmelden:</w:t>
      </w:r>
      <w:r>
        <w:tab/>
        <w:t xml:space="preserve">uiterlijk maandag 4 juni via </w:t>
      </w:r>
      <w:hyperlink r:id="rId9" w:history="1">
        <w:r w:rsidRPr="00CB0C10">
          <w:rPr>
            <w:rStyle w:val="Hyperlink"/>
          </w:rPr>
          <w:t>SecretariaatGAIN@ggdgelderlandzuid.nl</w:t>
        </w:r>
      </w:hyperlink>
      <w:r w:rsidRPr="00CB0C10">
        <w:t>.</w:t>
      </w:r>
    </w:p>
    <w:p w:rsidR="009F0354" w:rsidRDefault="007358D9" w:rsidP="003733E9">
      <w:pPr>
        <w:pStyle w:val="Lijstalinea"/>
        <w:ind w:left="0"/>
      </w:pPr>
      <w:r w:rsidRPr="008A4069">
        <w:tab/>
      </w:r>
    </w:p>
    <w:p w:rsidR="009F0354" w:rsidRDefault="009F0354" w:rsidP="00182D5A">
      <w:pPr>
        <w:spacing w:after="0" w:line="240" w:lineRule="auto"/>
      </w:pPr>
    </w:p>
    <w:p w:rsidR="00EA0BE6" w:rsidRDefault="0024281C" w:rsidP="005A24B7">
      <w:pPr>
        <w:spacing w:after="0" w:line="240" w:lineRule="auto"/>
        <w:rPr>
          <w:b/>
          <w:sz w:val="32"/>
          <w:szCs w:val="32"/>
        </w:rPr>
      </w:pPr>
      <w:r>
        <w:rPr>
          <w:b/>
          <w:sz w:val="56"/>
          <w:szCs w:val="56"/>
        </w:rPr>
        <w:br w:type="page"/>
      </w:r>
      <w:r w:rsidR="005A24B7" w:rsidRPr="006220F1">
        <w:rPr>
          <w:b/>
          <w:sz w:val="32"/>
          <w:szCs w:val="32"/>
        </w:rPr>
        <w:lastRenderedPageBreak/>
        <w:t xml:space="preserve">Wat </w:t>
      </w:r>
      <w:r w:rsidR="006220F1">
        <w:rPr>
          <w:b/>
          <w:sz w:val="32"/>
          <w:szCs w:val="32"/>
        </w:rPr>
        <w:t>doen we binnen GAIN</w:t>
      </w:r>
    </w:p>
    <w:p w:rsidR="006220F1" w:rsidRDefault="006220F1" w:rsidP="005A24B7">
      <w:pPr>
        <w:spacing w:after="0" w:line="240" w:lineRule="auto"/>
      </w:pPr>
    </w:p>
    <w:p w:rsidR="005A24B7" w:rsidRDefault="005A24B7" w:rsidP="005A24B7">
      <w:pPr>
        <w:spacing w:after="0" w:line="240" w:lineRule="auto"/>
      </w:pPr>
      <w:r>
        <w:t xml:space="preserve">De belangrijkste taak van </w:t>
      </w:r>
      <w:r w:rsidR="00EA0BE6">
        <w:t>GAIN</w:t>
      </w:r>
      <w:r>
        <w:t xml:space="preserve"> is het stimuleren van de samenwerking in de regionale zorgketen. Daar</w:t>
      </w:r>
      <w:r w:rsidR="00EA0BE6">
        <w:t>toe</w:t>
      </w:r>
      <w:r>
        <w:t xml:space="preserve"> voeren ze onder andere de volgende taken uit:</w:t>
      </w:r>
    </w:p>
    <w:p w:rsidR="005A24B7" w:rsidRDefault="005A24B7" w:rsidP="005A24B7">
      <w:pPr>
        <w:numPr>
          <w:ilvl w:val="0"/>
          <w:numId w:val="8"/>
        </w:numPr>
        <w:spacing w:after="0" w:line="240" w:lineRule="auto"/>
      </w:pPr>
      <w:r>
        <w:t>Het betrekken van zorginstellingen, organisaties en zorgprofessionals binnen het</w:t>
      </w:r>
    </w:p>
    <w:p w:rsidR="005A24B7" w:rsidRDefault="005A24B7" w:rsidP="005A24B7">
      <w:pPr>
        <w:spacing w:after="0" w:line="240" w:lineRule="auto"/>
        <w:ind w:left="360"/>
      </w:pPr>
      <w:r>
        <w:t>regionale netwerk en deelname aan landelijke surveillance.</w:t>
      </w:r>
    </w:p>
    <w:p w:rsidR="005A24B7" w:rsidRDefault="005A24B7" w:rsidP="005A24B7">
      <w:pPr>
        <w:numPr>
          <w:ilvl w:val="0"/>
          <w:numId w:val="8"/>
        </w:numPr>
        <w:spacing w:after="0" w:line="240" w:lineRule="auto"/>
      </w:pPr>
      <w:r>
        <w:t>Het opstellen van een regionaal risicoproﬁel en het daarop aanpassen van de beheersmaatregelen.</w:t>
      </w:r>
    </w:p>
    <w:p w:rsidR="005A24B7" w:rsidRDefault="005A24B7" w:rsidP="005A24B7">
      <w:pPr>
        <w:numPr>
          <w:ilvl w:val="0"/>
          <w:numId w:val="8"/>
        </w:numPr>
        <w:spacing w:after="0" w:line="240" w:lineRule="auto"/>
      </w:pPr>
      <w:r>
        <w:t>Het beschikbaar maken van gegevens van periodieke prevalentiemetingen naar</w:t>
      </w:r>
    </w:p>
    <w:p w:rsidR="005A24B7" w:rsidRDefault="005A24B7" w:rsidP="005A24B7">
      <w:pPr>
        <w:spacing w:after="0" w:line="240" w:lineRule="auto"/>
        <w:ind w:left="360"/>
      </w:pPr>
      <w:r>
        <w:t>dragerschap van Bijzonder Resistente Micro-Organismen (BRMO).</w:t>
      </w:r>
    </w:p>
    <w:p w:rsidR="005A24B7" w:rsidRDefault="005A24B7" w:rsidP="005A24B7">
      <w:pPr>
        <w:numPr>
          <w:ilvl w:val="0"/>
          <w:numId w:val="8"/>
        </w:numPr>
        <w:spacing w:after="0" w:line="240" w:lineRule="auto"/>
      </w:pPr>
      <w:r>
        <w:t>Het verzorgen van deskundigheidsbevordering door het organiseren van bij- en nascholing.</w:t>
      </w:r>
    </w:p>
    <w:p w:rsidR="005A24B7" w:rsidRDefault="005A24B7" w:rsidP="005A24B7">
      <w:pPr>
        <w:numPr>
          <w:ilvl w:val="0"/>
          <w:numId w:val="8"/>
        </w:numPr>
        <w:spacing w:after="0" w:line="240" w:lineRule="auto"/>
      </w:pPr>
      <w:r>
        <w:t>Het verkrijgen van inzicht in de mate van implementatie van infectiepreventiemaatregelen in de zorginstellingen en bij andere zorgaanbieders.</w:t>
      </w:r>
    </w:p>
    <w:p w:rsidR="005A24B7" w:rsidRDefault="005A24B7" w:rsidP="005A24B7">
      <w:pPr>
        <w:numPr>
          <w:ilvl w:val="0"/>
          <w:numId w:val="8"/>
        </w:numPr>
        <w:spacing w:after="0" w:line="240" w:lineRule="auto"/>
      </w:pPr>
      <w:r>
        <w:t>Het streven naar een identieke en reproduceerbare manier van het voeren van audits.</w:t>
      </w:r>
    </w:p>
    <w:p w:rsidR="005A24B7" w:rsidRDefault="005A24B7" w:rsidP="005A24B7">
      <w:pPr>
        <w:numPr>
          <w:ilvl w:val="0"/>
          <w:numId w:val="8"/>
        </w:numPr>
        <w:spacing w:after="0" w:line="240" w:lineRule="auto"/>
      </w:pPr>
      <w:r>
        <w:t>Transparantie faciliteren over de aanwezigheid en verspreiding BRMO.</w:t>
      </w:r>
    </w:p>
    <w:p w:rsidR="005A24B7" w:rsidRDefault="005A24B7" w:rsidP="005A24B7">
      <w:pPr>
        <w:numPr>
          <w:ilvl w:val="0"/>
          <w:numId w:val="8"/>
        </w:numPr>
        <w:spacing w:after="0" w:line="240" w:lineRule="auto"/>
      </w:pPr>
      <w:r>
        <w:t>Communicatie binnen de regio over aanwezigheid van BRMO.</w:t>
      </w:r>
    </w:p>
    <w:p w:rsidR="005A24B7" w:rsidRDefault="005A24B7" w:rsidP="005A24B7">
      <w:pPr>
        <w:numPr>
          <w:ilvl w:val="0"/>
          <w:numId w:val="8"/>
        </w:numPr>
        <w:spacing w:after="0" w:line="240" w:lineRule="auto"/>
      </w:pPr>
      <w:r>
        <w:t>Advisering bij bestrijdingsmaatregelen.</w:t>
      </w:r>
    </w:p>
    <w:p w:rsidR="005A24B7" w:rsidRDefault="005A24B7" w:rsidP="005A24B7">
      <w:pPr>
        <w:numPr>
          <w:ilvl w:val="0"/>
          <w:numId w:val="8"/>
        </w:numPr>
        <w:spacing w:after="0" w:line="240" w:lineRule="auto"/>
      </w:pPr>
      <w:r>
        <w:t>Een effectief en transparant beleid ten aanzien van antimicrobial stewardship.</w:t>
      </w:r>
    </w:p>
    <w:p w:rsidR="009F0354" w:rsidRDefault="005A24B7" w:rsidP="005A24B7">
      <w:pPr>
        <w:numPr>
          <w:ilvl w:val="0"/>
          <w:numId w:val="8"/>
        </w:numPr>
        <w:spacing w:after="0" w:line="240" w:lineRule="auto"/>
      </w:pPr>
      <w:r>
        <w:t>Afstemming en uitwisselen van het regionale beleid en de uitkomsten daarvan op landelijk niveau.</w:t>
      </w:r>
    </w:p>
    <w:p w:rsidR="00EA0BE6" w:rsidRDefault="00EA0BE6" w:rsidP="00EA0BE6">
      <w:pPr>
        <w:spacing w:after="0" w:line="240" w:lineRule="auto"/>
      </w:pPr>
    </w:p>
    <w:p w:rsidR="00EA0BE6" w:rsidRDefault="00EA0BE6" w:rsidP="00EA0BE6">
      <w:pPr>
        <w:spacing w:after="0" w:line="240" w:lineRule="auto"/>
      </w:pPr>
    </w:p>
    <w:p w:rsidR="00EA0BE6" w:rsidRDefault="004C142A" w:rsidP="00EA0BE6">
      <w:pPr>
        <w:spacing w:after="0" w:line="240" w:lineRule="auto"/>
      </w:pPr>
      <w:r>
        <w:rPr>
          <w:noProof/>
          <w:sz w:val="20"/>
          <w:szCs w:val="20"/>
          <w:lang w:eastAsia="nl-NL"/>
        </w:rPr>
        <w:drawing>
          <wp:inline distT="0" distB="0" distL="0" distR="0">
            <wp:extent cx="5414645" cy="4102735"/>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0" cstate="print"/>
                    <a:srcRect l="12599" r="13405"/>
                    <a:stretch>
                      <a:fillRect/>
                    </a:stretch>
                  </pic:blipFill>
                  <pic:spPr bwMode="auto">
                    <a:xfrm>
                      <a:off x="0" y="0"/>
                      <a:ext cx="5414645" cy="4102735"/>
                    </a:xfrm>
                    <a:prstGeom prst="rect">
                      <a:avLst/>
                    </a:prstGeom>
                    <a:noFill/>
                    <a:ln w="9525">
                      <a:noFill/>
                      <a:miter lim="800000"/>
                      <a:headEnd/>
                      <a:tailEnd/>
                    </a:ln>
                  </pic:spPr>
                </pic:pic>
              </a:graphicData>
            </a:graphic>
          </wp:inline>
        </w:drawing>
      </w:r>
    </w:p>
    <w:p w:rsidR="00EA0BE6" w:rsidRDefault="00EA0BE6" w:rsidP="00EA0BE6"/>
    <w:p w:rsidR="00EA0BE6" w:rsidRPr="006220F1" w:rsidRDefault="00BB069B" w:rsidP="00EA0BE6">
      <w:pPr>
        <w:rPr>
          <w:b/>
          <w:sz w:val="32"/>
          <w:szCs w:val="32"/>
        </w:rPr>
      </w:pPr>
      <w:r w:rsidRPr="006220F1">
        <w:rPr>
          <w:b/>
          <w:sz w:val="32"/>
          <w:szCs w:val="32"/>
        </w:rPr>
        <w:lastRenderedPageBreak/>
        <w:t>Nut en noodzaak van GAIN</w:t>
      </w:r>
    </w:p>
    <w:p w:rsidR="00EA0BE6" w:rsidRDefault="00EA0BE6" w:rsidP="00EA0BE6">
      <w:r>
        <w:t>De betrokken partijen bij het Gelders Antibioticaresistentie &amp; Infectiepreventie N</w:t>
      </w:r>
      <w:r w:rsidR="00BB069B">
        <w:t>etwerk (GAIN)</w:t>
      </w:r>
      <w:r w:rsidR="00BA5E37">
        <w:t>:</w:t>
      </w:r>
    </w:p>
    <w:p w:rsidR="00EA0BE6" w:rsidRDefault="00BA5E37" w:rsidP="00BA5E37">
      <w:pPr>
        <w:numPr>
          <w:ilvl w:val="0"/>
          <w:numId w:val="11"/>
        </w:numPr>
      </w:pPr>
      <w:r>
        <w:t>Onderschrijven h</w:t>
      </w:r>
      <w:r w:rsidR="00EA0BE6">
        <w:t>et belang om ook in de toekomst bedreigingen van antibioticaresistentie (ABR) het hoofd te kunnen bieden.</w:t>
      </w:r>
    </w:p>
    <w:p w:rsidR="00EA0BE6" w:rsidRDefault="00BA5E37" w:rsidP="00BA5E37">
      <w:pPr>
        <w:numPr>
          <w:ilvl w:val="0"/>
          <w:numId w:val="11"/>
        </w:numPr>
      </w:pPr>
      <w:r>
        <w:t>Erkennen d</w:t>
      </w:r>
      <w:r w:rsidR="00EA0BE6">
        <w:t>e noodzaak van nieuwe maatregelen om de effecten van ABR op ziektelast en sterfte te voorkomen.</w:t>
      </w:r>
    </w:p>
    <w:p w:rsidR="00EA0BE6" w:rsidRDefault="00BA5E37" w:rsidP="00BA5E37">
      <w:pPr>
        <w:numPr>
          <w:ilvl w:val="0"/>
          <w:numId w:val="11"/>
        </w:numPr>
      </w:pPr>
      <w:r>
        <w:t>Steunen d</w:t>
      </w:r>
      <w:r w:rsidR="00EA0BE6">
        <w:t>e nationale en internationale intensivering van de Aanpak antibioticaresistentie, zoals beschreven in de brief van 7 juli 2016 van Minister Schippers van VWS aan de Tweede kamer (bijlage 1)</w:t>
      </w:r>
      <w:r>
        <w:t>.</w:t>
      </w:r>
    </w:p>
    <w:p w:rsidR="00EA0BE6" w:rsidRDefault="00BA5E37" w:rsidP="00BA5E37">
      <w:pPr>
        <w:numPr>
          <w:ilvl w:val="0"/>
          <w:numId w:val="11"/>
        </w:numPr>
      </w:pPr>
      <w:r>
        <w:t xml:space="preserve">Steunen het </w:t>
      </w:r>
      <w:r w:rsidR="00EA0BE6">
        <w:t>in hiervoor genoemde brief aangegeven belang van intensieve samenwerking tussen de curatieve zorg, de langdurige zorg en de publieke zorg, waarbij een eenduidige besluitvormingsstructuur specifiek voor antibioticaresistentie wordt vastgelegd.</w:t>
      </w:r>
    </w:p>
    <w:p w:rsidR="00EA0BE6" w:rsidRDefault="00BA5E37" w:rsidP="00EA0BE6">
      <w:pPr>
        <w:numPr>
          <w:ilvl w:val="0"/>
          <w:numId w:val="11"/>
        </w:numPr>
      </w:pPr>
      <w:r>
        <w:t>Onderschrijven h</w:t>
      </w:r>
      <w:r w:rsidR="00EA0BE6">
        <w:t>et nut van een regionaal netwerk voor coördinatie, uniformiteit, afstemming binnen de regio en naar de landelijke signalerings- en respons structuur, zoals beschreven in het document ‘Functieprofiel Zorgnetwerken’ (bijlage 2), opgesteld onder verantwoordelijkheid van het ministerie.</w:t>
      </w:r>
    </w:p>
    <w:p w:rsidR="00EA0BE6" w:rsidRDefault="00BA5E37" w:rsidP="00EA0BE6">
      <w:r>
        <w:t>Ze spreken daartoe af g</w:t>
      </w:r>
      <w:r w:rsidR="00EA0BE6">
        <w:t>ezamenlijk te werken aan totstandkoming van (optimalisatie van):</w:t>
      </w:r>
    </w:p>
    <w:p w:rsidR="00EA0BE6" w:rsidRDefault="00EA0BE6" w:rsidP="00BA5E37">
      <w:pPr>
        <w:numPr>
          <w:ilvl w:val="0"/>
          <w:numId w:val="11"/>
        </w:numPr>
      </w:pPr>
      <w:r>
        <w:t>draagvlak binnen de eigen (deelnemende) instellingen/organisaties</w:t>
      </w:r>
    </w:p>
    <w:p w:rsidR="00EA0BE6" w:rsidRDefault="00EA0BE6" w:rsidP="00BA5E37">
      <w:pPr>
        <w:numPr>
          <w:ilvl w:val="0"/>
          <w:numId w:val="11"/>
        </w:numPr>
      </w:pPr>
      <w:r>
        <w:t>onderlinge samenwerking</w:t>
      </w:r>
    </w:p>
    <w:p w:rsidR="00EA0BE6" w:rsidRDefault="00EA0BE6" w:rsidP="00BA5E37">
      <w:pPr>
        <w:numPr>
          <w:ilvl w:val="0"/>
          <w:numId w:val="11"/>
        </w:numPr>
      </w:pPr>
      <w:r>
        <w:t>werving en verspreiding van kennis en data over de regionale BRMO prevalentie en de verspreiding binnen en tussen instellingen.</w:t>
      </w:r>
    </w:p>
    <w:p w:rsidR="00EA0BE6" w:rsidRDefault="00EA0BE6" w:rsidP="00BA5E37">
      <w:pPr>
        <w:numPr>
          <w:ilvl w:val="0"/>
          <w:numId w:val="11"/>
        </w:numPr>
      </w:pPr>
      <w:r>
        <w:t>onderlinge communicatie</w:t>
      </w:r>
    </w:p>
    <w:p w:rsidR="00EA0BE6" w:rsidRDefault="00EA0BE6" w:rsidP="00BA5E37">
      <w:pPr>
        <w:numPr>
          <w:ilvl w:val="0"/>
          <w:numId w:val="11"/>
        </w:numPr>
      </w:pPr>
      <w:r>
        <w:t>transparante werkwijze</w:t>
      </w:r>
    </w:p>
    <w:p w:rsidR="00EA0BE6" w:rsidRPr="00EA0BE6" w:rsidRDefault="006220F1" w:rsidP="00EA0BE6">
      <w:r>
        <w:rPr>
          <w:noProof/>
        </w:rPr>
        <w:pict>
          <v:roundrect id="AutoVorm 2" o:spid="_x0000_s1043" style="position:absolute;margin-left:101.7pt;margin-top:554.2pt;width:404.35pt;height:98.95pt;z-index:251657728;visibility:visible;mso-width-percent:900;mso-position-horizontal-relative:page;mso-position-vertical-relative:margin;mso-width-percent:900;mso-width-relative:margin"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" o:allowincell="f" stroked="f">
            <v:shadow on="t" type="perspective" color="#4f81bd" origin="-.5,-.5" offset="-3pt,-3pt" matrix="58982f,,,58982f"/>
            <v:textbox style="mso-next-textbox:#AutoVorm 2;mso-fit-shape-to-text:t" inset=",,36pt,18pt">
              <w:txbxContent>
                <w:p w:rsidR="00187E16" w:rsidRPr="00187E16" w:rsidRDefault="006220F1">
                  <w:pPr>
                    <w:spacing w:after="0"/>
                    <w:rPr>
                      <w:i/>
                      <w:iCs/>
                      <w:color w:val="808080"/>
                    </w:rPr>
                  </w:pPr>
                  <w:r>
                    <w:rPr>
                      <w:i/>
                      <w:iCs/>
                    </w:rPr>
                    <w:t>De</w:t>
                  </w:r>
                  <w:r w:rsidR="00187E16" w:rsidRPr="00187E16">
                    <w:rPr>
                      <w:i/>
                      <w:iCs/>
                    </w:rPr>
                    <w:t xml:space="preserve"> partners van GAIN bouwen samen aan een netwerk in de regio Gelderland om vermijdbare schade en sterfte door infecties met resistente bacteriën te voorkomen</w:t>
                  </w:r>
                  <w:r w:rsidR="00C03F78">
                    <w:rPr>
                      <w:i/>
                      <w:iCs/>
                    </w:rPr>
                    <w:t>, e</w:t>
                  </w:r>
                  <w:r w:rsidR="00187E16" w:rsidRPr="00187E16">
                    <w:rPr>
                      <w:i/>
                      <w:iCs/>
                    </w:rPr>
                    <w:t>n verdere ontwikkeling en verspreiding van (multi-) resistentie te beheersen, zodat ook in de toekomst een effectieve behandeling van infecties met antibiotica mogelijk blijft.</w:t>
                  </w:r>
                </w:p>
              </w:txbxContent>
            </v:textbox>
            <w10:wrap type="square" anchorx="page" anchory="margin"/>
          </v:roundrect>
        </w:pict>
      </w:r>
      <w:r w:rsidR="00EA0BE6">
        <w:t>Regio GAIN omvat het gebied van de Acute Zorgregio Oost (AZO) in Gelderland en een klein deel van Brabant (Pantein)</w:t>
      </w:r>
      <w:r w:rsidR="00187E16">
        <w:t>. We werken</w:t>
      </w:r>
      <w:r w:rsidR="00BA5E37">
        <w:t xml:space="preserve"> aan </w:t>
      </w:r>
      <w:r w:rsidR="00187E16">
        <w:t xml:space="preserve">een </w:t>
      </w:r>
      <w:r w:rsidR="00EA0BE6">
        <w:t>samenhangend en onderling afgestemd beleid op het gebied van infectiepreventie, aandacht voor basishygiëne, BRMO detectie, bestrij</w:t>
      </w:r>
      <w:r w:rsidR="00D41769">
        <w:t>ding en antibiotic stewardship.</w:t>
      </w:r>
    </w:p>
    <w:sectPr w:rsidR="00EA0BE6" w:rsidRPr="00EA0BE6" w:rsidSect="007C744A">
      <w:head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903" w:rsidRDefault="00943903" w:rsidP="00EA0BE6">
      <w:pPr>
        <w:spacing w:after="0" w:line="240" w:lineRule="auto"/>
      </w:pPr>
      <w:r>
        <w:separator/>
      </w:r>
    </w:p>
  </w:endnote>
  <w:endnote w:type="continuationSeparator" w:id="0">
    <w:p w:rsidR="00943903" w:rsidRDefault="00943903" w:rsidP="00EA0B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903" w:rsidRDefault="00943903" w:rsidP="00EA0BE6">
      <w:pPr>
        <w:spacing w:after="0" w:line="240" w:lineRule="auto"/>
      </w:pPr>
      <w:r>
        <w:separator/>
      </w:r>
    </w:p>
  </w:footnote>
  <w:footnote w:type="continuationSeparator" w:id="0">
    <w:p w:rsidR="00943903" w:rsidRDefault="00943903" w:rsidP="00EA0B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0F1" w:rsidRDefault="004C142A" w:rsidP="006220F1">
    <w:pPr>
      <w:pStyle w:val="Koptekst"/>
      <w:jc w:val="right"/>
    </w:pPr>
    <w:r>
      <w:rPr>
        <w:b/>
        <w:noProof/>
        <w:sz w:val="28"/>
        <w:szCs w:val="28"/>
        <w:lang w:eastAsia="nl-NL"/>
      </w:rPr>
      <w:drawing>
        <wp:inline distT="0" distB="0" distL="0" distR="0">
          <wp:extent cx="1526540" cy="112141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srcRect/>
                  <a:stretch>
                    <a:fillRect/>
                  </a:stretch>
                </pic:blipFill>
                <pic:spPr bwMode="auto">
                  <a:xfrm>
                    <a:off x="0" y="0"/>
                    <a:ext cx="1526540" cy="112141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0BCE"/>
    <w:multiLevelType w:val="hybridMultilevel"/>
    <w:tmpl w:val="6866A4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6E47B72"/>
    <w:multiLevelType w:val="hybridMultilevel"/>
    <w:tmpl w:val="150AA7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9704046"/>
    <w:multiLevelType w:val="hybridMultilevel"/>
    <w:tmpl w:val="BE5ED0A0"/>
    <w:lvl w:ilvl="0" w:tplc="50588E40">
      <w:numFmt w:val="bullet"/>
      <w:lvlText w:val="•"/>
      <w:lvlJc w:val="left"/>
      <w:pPr>
        <w:ind w:left="705" w:hanging="705"/>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9A40575"/>
    <w:multiLevelType w:val="hybridMultilevel"/>
    <w:tmpl w:val="0EA05F4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252240E7"/>
    <w:multiLevelType w:val="multilevel"/>
    <w:tmpl w:val="447A4714"/>
    <w:lvl w:ilvl="0">
      <w:start w:val="16"/>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DCE5898"/>
    <w:multiLevelType w:val="hybridMultilevel"/>
    <w:tmpl w:val="084A53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6574259"/>
    <w:multiLevelType w:val="hybridMultilevel"/>
    <w:tmpl w:val="A93C07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101687E"/>
    <w:multiLevelType w:val="hybridMultilevel"/>
    <w:tmpl w:val="F48673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ED67B9B"/>
    <w:multiLevelType w:val="hybridMultilevel"/>
    <w:tmpl w:val="ABAA4448"/>
    <w:lvl w:ilvl="0" w:tplc="50588E40">
      <w:numFmt w:val="bullet"/>
      <w:lvlText w:val="•"/>
      <w:lvlJc w:val="left"/>
      <w:pPr>
        <w:ind w:left="1065" w:hanging="705"/>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3A50F9B"/>
    <w:multiLevelType w:val="hybridMultilevel"/>
    <w:tmpl w:val="B19AD992"/>
    <w:lvl w:ilvl="0" w:tplc="0413000F">
      <w:start w:val="1"/>
      <w:numFmt w:val="decimal"/>
      <w:lvlText w:val="%1."/>
      <w:lvlJc w:val="left"/>
      <w:pPr>
        <w:ind w:left="708" w:hanging="360"/>
      </w:pPr>
    </w:lvl>
    <w:lvl w:ilvl="1" w:tplc="04130019" w:tentative="1">
      <w:start w:val="1"/>
      <w:numFmt w:val="lowerLetter"/>
      <w:lvlText w:val="%2."/>
      <w:lvlJc w:val="left"/>
      <w:pPr>
        <w:ind w:left="1428" w:hanging="360"/>
      </w:pPr>
    </w:lvl>
    <w:lvl w:ilvl="2" w:tplc="0413001B" w:tentative="1">
      <w:start w:val="1"/>
      <w:numFmt w:val="lowerRoman"/>
      <w:lvlText w:val="%3."/>
      <w:lvlJc w:val="right"/>
      <w:pPr>
        <w:ind w:left="2148" w:hanging="180"/>
      </w:pPr>
    </w:lvl>
    <w:lvl w:ilvl="3" w:tplc="0413000F" w:tentative="1">
      <w:start w:val="1"/>
      <w:numFmt w:val="decimal"/>
      <w:lvlText w:val="%4."/>
      <w:lvlJc w:val="left"/>
      <w:pPr>
        <w:ind w:left="2868" w:hanging="360"/>
      </w:pPr>
    </w:lvl>
    <w:lvl w:ilvl="4" w:tplc="04130019" w:tentative="1">
      <w:start w:val="1"/>
      <w:numFmt w:val="lowerLetter"/>
      <w:lvlText w:val="%5."/>
      <w:lvlJc w:val="left"/>
      <w:pPr>
        <w:ind w:left="3588" w:hanging="360"/>
      </w:pPr>
    </w:lvl>
    <w:lvl w:ilvl="5" w:tplc="0413001B" w:tentative="1">
      <w:start w:val="1"/>
      <w:numFmt w:val="lowerRoman"/>
      <w:lvlText w:val="%6."/>
      <w:lvlJc w:val="right"/>
      <w:pPr>
        <w:ind w:left="4308" w:hanging="180"/>
      </w:pPr>
    </w:lvl>
    <w:lvl w:ilvl="6" w:tplc="0413000F" w:tentative="1">
      <w:start w:val="1"/>
      <w:numFmt w:val="decimal"/>
      <w:lvlText w:val="%7."/>
      <w:lvlJc w:val="left"/>
      <w:pPr>
        <w:ind w:left="5028" w:hanging="360"/>
      </w:pPr>
    </w:lvl>
    <w:lvl w:ilvl="7" w:tplc="04130019" w:tentative="1">
      <w:start w:val="1"/>
      <w:numFmt w:val="lowerLetter"/>
      <w:lvlText w:val="%8."/>
      <w:lvlJc w:val="left"/>
      <w:pPr>
        <w:ind w:left="5748" w:hanging="360"/>
      </w:pPr>
    </w:lvl>
    <w:lvl w:ilvl="8" w:tplc="0413001B" w:tentative="1">
      <w:start w:val="1"/>
      <w:numFmt w:val="lowerRoman"/>
      <w:lvlText w:val="%9."/>
      <w:lvlJc w:val="right"/>
      <w:pPr>
        <w:ind w:left="6468" w:hanging="180"/>
      </w:pPr>
    </w:lvl>
  </w:abstractNum>
  <w:abstractNum w:abstractNumId="10">
    <w:nsid w:val="63B73E6B"/>
    <w:multiLevelType w:val="hybridMultilevel"/>
    <w:tmpl w:val="89BC60B6"/>
    <w:lvl w:ilvl="0" w:tplc="50588E40">
      <w:numFmt w:val="bullet"/>
      <w:lvlText w:val="•"/>
      <w:lvlJc w:val="left"/>
      <w:pPr>
        <w:ind w:left="1065" w:hanging="705"/>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D594070"/>
    <w:multiLevelType w:val="hybridMultilevel"/>
    <w:tmpl w:val="932C88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E6D2A3C"/>
    <w:multiLevelType w:val="hybridMultilevel"/>
    <w:tmpl w:val="18CEF06C"/>
    <w:lvl w:ilvl="0" w:tplc="50588E40">
      <w:numFmt w:val="bullet"/>
      <w:lvlText w:val="•"/>
      <w:lvlJc w:val="left"/>
      <w:pPr>
        <w:ind w:left="1065" w:hanging="705"/>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74A1CF8"/>
    <w:multiLevelType w:val="hybridMultilevel"/>
    <w:tmpl w:val="12861EB6"/>
    <w:lvl w:ilvl="0" w:tplc="0413000F">
      <w:start w:val="1"/>
      <w:numFmt w:val="decimal"/>
      <w:lvlText w:val="%1."/>
      <w:lvlJc w:val="left"/>
      <w:pPr>
        <w:ind w:left="16362" w:hanging="360"/>
      </w:pPr>
    </w:lvl>
    <w:lvl w:ilvl="1" w:tplc="04130019" w:tentative="1">
      <w:start w:val="1"/>
      <w:numFmt w:val="lowerLetter"/>
      <w:lvlText w:val="%2."/>
      <w:lvlJc w:val="left"/>
      <w:pPr>
        <w:ind w:left="17082" w:hanging="360"/>
      </w:pPr>
    </w:lvl>
    <w:lvl w:ilvl="2" w:tplc="0413001B" w:tentative="1">
      <w:start w:val="1"/>
      <w:numFmt w:val="lowerRoman"/>
      <w:lvlText w:val="%3."/>
      <w:lvlJc w:val="right"/>
      <w:pPr>
        <w:ind w:left="17802" w:hanging="180"/>
      </w:pPr>
    </w:lvl>
    <w:lvl w:ilvl="3" w:tplc="0413000F" w:tentative="1">
      <w:start w:val="1"/>
      <w:numFmt w:val="decimal"/>
      <w:lvlText w:val="%4."/>
      <w:lvlJc w:val="left"/>
      <w:pPr>
        <w:ind w:left="18522" w:hanging="360"/>
      </w:pPr>
    </w:lvl>
    <w:lvl w:ilvl="4" w:tplc="04130019" w:tentative="1">
      <w:start w:val="1"/>
      <w:numFmt w:val="lowerLetter"/>
      <w:lvlText w:val="%5."/>
      <w:lvlJc w:val="left"/>
      <w:pPr>
        <w:ind w:left="19242" w:hanging="360"/>
      </w:pPr>
    </w:lvl>
    <w:lvl w:ilvl="5" w:tplc="0413001B" w:tentative="1">
      <w:start w:val="1"/>
      <w:numFmt w:val="lowerRoman"/>
      <w:lvlText w:val="%6."/>
      <w:lvlJc w:val="right"/>
      <w:pPr>
        <w:ind w:left="19962" w:hanging="180"/>
      </w:pPr>
    </w:lvl>
    <w:lvl w:ilvl="6" w:tplc="0413000F" w:tentative="1">
      <w:start w:val="1"/>
      <w:numFmt w:val="decimal"/>
      <w:lvlText w:val="%7."/>
      <w:lvlJc w:val="left"/>
      <w:pPr>
        <w:ind w:left="20682" w:hanging="360"/>
      </w:pPr>
    </w:lvl>
    <w:lvl w:ilvl="7" w:tplc="04130019" w:tentative="1">
      <w:start w:val="1"/>
      <w:numFmt w:val="lowerLetter"/>
      <w:lvlText w:val="%8."/>
      <w:lvlJc w:val="left"/>
      <w:pPr>
        <w:ind w:left="21402" w:hanging="360"/>
      </w:pPr>
    </w:lvl>
    <w:lvl w:ilvl="8" w:tplc="0413001B" w:tentative="1">
      <w:start w:val="1"/>
      <w:numFmt w:val="lowerRoman"/>
      <w:lvlText w:val="%9."/>
      <w:lvlJc w:val="right"/>
      <w:pPr>
        <w:ind w:left="22122" w:hanging="180"/>
      </w:pPr>
    </w:lvl>
  </w:abstractNum>
  <w:abstractNum w:abstractNumId="14">
    <w:nsid w:val="7AE9176B"/>
    <w:multiLevelType w:val="hybridMultilevel"/>
    <w:tmpl w:val="23EECEC0"/>
    <w:lvl w:ilvl="0" w:tplc="50588E40">
      <w:numFmt w:val="bullet"/>
      <w:lvlText w:val="•"/>
      <w:lvlJc w:val="left"/>
      <w:pPr>
        <w:ind w:left="1065" w:hanging="705"/>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CCB4222"/>
    <w:multiLevelType w:val="multilevel"/>
    <w:tmpl w:val="8872F4B4"/>
    <w:lvl w:ilvl="0">
      <w:start w:val="16"/>
      <w:numFmt w:val="decimal"/>
      <w:lvlText w:val="%1.0"/>
      <w:lvlJc w:val="left"/>
      <w:pPr>
        <w:ind w:left="1188" w:hanging="480"/>
      </w:pPr>
      <w:rPr>
        <w:rFonts w:hint="default"/>
      </w:rPr>
    </w:lvl>
    <w:lvl w:ilvl="1">
      <w:start w:val="1"/>
      <w:numFmt w:val="decimalZero"/>
      <w:lvlText w:val="%1.%2"/>
      <w:lvlJc w:val="left"/>
      <w:pPr>
        <w:ind w:left="1896" w:hanging="48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552"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328" w:hanging="1080"/>
      </w:pPr>
      <w:rPr>
        <w:rFonts w:hint="default"/>
      </w:rPr>
    </w:lvl>
    <w:lvl w:ilvl="6">
      <w:start w:val="1"/>
      <w:numFmt w:val="decimal"/>
      <w:lvlText w:val="%1.%2.%3.%4.%5.%6.%7"/>
      <w:lvlJc w:val="left"/>
      <w:pPr>
        <w:ind w:left="6396" w:hanging="1440"/>
      </w:pPr>
      <w:rPr>
        <w:rFonts w:hint="default"/>
      </w:rPr>
    </w:lvl>
    <w:lvl w:ilvl="7">
      <w:start w:val="1"/>
      <w:numFmt w:val="decimal"/>
      <w:lvlText w:val="%1.%2.%3.%4.%5.%6.%7.%8"/>
      <w:lvlJc w:val="left"/>
      <w:pPr>
        <w:ind w:left="7104" w:hanging="1440"/>
      </w:pPr>
      <w:rPr>
        <w:rFonts w:hint="default"/>
      </w:rPr>
    </w:lvl>
    <w:lvl w:ilvl="8">
      <w:start w:val="1"/>
      <w:numFmt w:val="decimal"/>
      <w:lvlText w:val="%1.%2.%3.%4.%5.%6.%7.%8.%9"/>
      <w:lvlJc w:val="left"/>
      <w:pPr>
        <w:ind w:left="7812" w:hanging="1440"/>
      </w:pPr>
      <w:rPr>
        <w:rFonts w:hint="default"/>
      </w:rPr>
    </w:lvl>
  </w:abstractNum>
  <w:num w:numId="1">
    <w:abstractNumId w:val="5"/>
  </w:num>
  <w:num w:numId="2">
    <w:abstractNumId w:val="11"/>
  </w:num>
  <w:num w:numId="3">
    <w:abstractNumId w:val="1"/>
  </w:num>
  <w:num w:numId="4">
    <w:abstractNumId w:val="7"/>
  </w:num>
  <w:num w:numId="5">
    <w:abstractNumId w:val="6"/>
  </w:num>
  <w:num w:numId="6">
    <w:abstractNumId w:val="0"/>
  </w:num>
  <w:num w:numId="7">
    <w:abstractNumId w:val="9"/>
  </w:num>
  <w:num w:numId="8">
    <w:abstractNumId w:val="3"/>
  </w:num>
  <w:num w:numId="9">
    <w:abstractNumId w:val="8"/>
  </w:num>
  <w:num w:numId="10">
    <w:abstractNumId w:val="14"/>
  </w:num>
  <w:num w:numId="11">
    <w:abstractNumId w:val="2"/>
  </w:num>
  <w:num w:numId="12">
    <w:abstractNumId w:val="10"/>
  </w:num>
  <w:num w:numId="13">
    <w:abstractNumId w:val="12"/>
  </w:num>
  <w:num w:numId="14">
    <w:abstractNumId w:val="13"/>
  </w:num>
  <w:num w:numId="15">
    <w:abstractNumId w:val="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244A9A"/>
    <w:rsid w:val="00002708"/>
    <w:rsid w:val="000040C9"/>
    <w:rsid w:val="00004E75"/>
    <w:rsid w:val="00007958"/>
    <w:rsid w:val="00027367"/>
    <w:rsid w:val="00056FC7"/>
    <w:rsid w:val="00067DAF"/>
    <w:rsid w:val="0010073F"/>
    <w:rsid w:val="00121F48"/>
    <w:rsid w:val="0016391A"/>
    <w:rsid w:val="00182D5A"/>
    <w:rsid w:val="00187E16"/>
    <w:rsid w:val="0024281C"/>
    <w:rsid w:val="00244A9A"/>
    <w:rsid w:val="00251E32"/>
    <w:rsid w:val="002617E3"/>
    <w:rsid w:val="0028337E"/>
    <w:rsid w:val="002F12C8"/>
    <w:rsid w:val="003631E6"/>
    <w:rsid w:val="003733E9"/>
    <w:rsid w:val="00397A03"/>
    <w:rsid w:val="004147D2"/>
    <w:rsid w:val="00426CC0"/>
    <w:rsid w:val="00450534"/>
    <w:rsid w:val="00450F7D"/>
    <w:rsid w:val="00454D36"/>
    <w:rsid w:val="00456752"/>
    <w:rsid w:val="00496448"/>
    <w:rsid w:val="004C142A"/>
    <w:rsid w:val="00524342"/>
    <w:rsid w:val="00531731"/>
    <w:rsid w:val="005604BF"/>
    <w:rsid w:val="005A24B7"/>
    <w:rsid w:val="005A4366"/>
    <w:rsid w:val="0061534F"/>
    <w:rsid w:val="006220F1"/>
    <w:rsid w:val="006241B7"/>
    <w:rsid w:val="006E7EDE"/>
    <w:rsid w:val="007109C5"/>
    <w:rsid w:val="00713D4B"/>
    <w:rsid w:val="00717AEC"/>
    <w:rsid w:val="007358D9"/>
    <w:rsid w:val="007570A7"/>
    <w:rsid w:val="007C744A"/>
    <w:rsid w:val="00864368"/>
    <w:rsid w:val="008A4069"/>
    <w:rsid w:val="008B6D59"/>
    <w:rsid w:val="008C0A1B"/>
    <w:rsid w:val="00943903"/>
    <w:rsid w:val="009451E9"/>
    <w:rsid w:val="0097095E"/>
    <w:rsid w:val="009C1445"/>
    <w:rsid w:val="009C399D"/>
    <w:rsid w:val="009F0354"/>
    <w:rsid w:val="00A04CC5"/>
    <w:rsid w:val="00A13A41"/>
    <w:rsid w:val="00A46215"/>
    <w:rsid w:val="00A61965"/>
    <w:rsid w:val="00A7033C"/>
    <w:rsid w:val="00A831C6"/>
    <w:rsid w:val="00A86AE3"/>
    <w:rsid w:val="00B10B53"/>
    <w:rsid w:val="00B31CFE"/>
    <w:rsid w:val="00B43F0D"/>
    <w:rsid w:val="00B44F98"/>
    <w:rsid w:val="00B73F86"/>
    <w:rsid w:val="00B9112E"/>
    <w:rsid w:val="00BA5E37"/>
    <w:rsid w:val="00BB069B"/>
    <w:rsid w:val="00BC608F"/>
    <w:rsid w:val="00C03F78"/>
    <w:rsid w:val="00C171F7"/>
    <w:rsid w:val="00C419D0"/>
    <w:rsid w:val="00C672FC"/>
    <w:rsid w:val="00C95B71"/>
    <w:rsid w:val="00CB1C34"/>
    <w:rsid w:val="00CD4692"/>
    <w:rsid w:val="00CF7D8D"/>
    <w:rsid w:val="00D02F5D"/>
    <w:rsid w:val="00D0419A"/>
    <w:rsid w:val="00D41769"/>
    <w:rsid w:val="00DD06E2"/>
    <w:rsid w:val="00E10753"/>
    <w:rsid w:val="00E11B27"/>
    <w:rsid w:val="00E16E34"/>
    <w:rsid w:val="00E66310"/>
    <w:rsid w:val="00E74D8F"/>
    <w:rsid w:val="00E90229"/>
    <w:rsid w:val="00EA0BE6"/>
    <w:rsid w:val="00EC0BAC"/>
    <w:rsid w:val="00F20C4E"/>
    <w:rsid w:val="00F36498"/>
    <w:rsid w:val="00F51087"/>
    <w:rsid w:val="00FF3CA7"/>
    <w:rsid w:val="00FF55E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4A9A"/>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44A9A"/>
    <w:pPr>
      <w:ind w:left="720"/>
      <w:contextualSpacing/>
    </w:pPr>
  </w:style>
  <w:style w:type="paragraph" w:styleId="Normaalweb">
    <w:name w:val="Normal (Web)"/>
    <w:basedOn w:val="Standaard"/>
    <w:uiPriority w:val="99"/>
    <w:unhideWhenUsed/>
    <w:rsid w:val="008C0A1B"/>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apple-converted-space">
    <w:name w:val="apple-converted-space"/>
    <w:basedOn w:val="Standaardalinea-lettertype"/>
    <w:rsid w:val="008C0A1B"/>
  </w:style>
  <w:style w:type="paragraph" w:styleId="Ballontekst">
    <w:name w:val="Balloon Text"/>
    <w:basedOn w:val="Standaard"/>
    <w:link w:val="BallontekstChar"/>
    <w:uiPriority w:val="99"/>
    <w:semiHidden/>
    <w:unhideWhenUsed/>
    <w:rsid w:val="00864368"/>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864368"/>
    <w:rPr>
      <w:rFonts w:ascii="Tahoma" w:hAnsi="Tahoma" w:cs="Tahoma"/>
      <w:sz w:val="16"/>
      <w:szCs w:val="16"/>
    </w:rPr>
  </w:style>
  <w:style w:type="character" w:styleId="Hyperlink">
    <w:name w:val="Hyperlink"/>
    <w:uiPriority w:val="99"/>
    <w:unhideWhenUsed/>
    <w:rsid w:val="00182D5A"/>
    <w:rPr>
      <w:color w:val="0563C1"/>
      <w:u w:val="single"/>
    </w:rPr>
  </w:style>
  <w:style w:type="character" w:styleId="Verwijzingopmerking">
    <w:name w:val="annotation reference"/>
    <w:uiPriority w:val="99"/>
    <w:semiHidden/>
    <w:unhideWhenUsed/>
    <w:rsid w:val="00496448"/>
    <w:rPr>
      <w:sz w:val="16"/>
      <w:szCs w:val="16"/>
    </w:rPr>
  </w:style>
  <w:style w:type="paragraph" w:styleId="Tekstopmerking">
    <w:name w:val="annotation text"/>
    <w:basedOn w:val="Standaard"/>
    <w:link w:val="TekstopmerkingChar"/>
    <w:uiPriority w:val="99"/>
    <w:semiHidden/>
    <w:unhideWhenUsed/>
    <w:rsid w:val="00496448"/>
    <w:rPr>
      <w:sz w:val="20"/>
      <w:szCs w:val="20"/>
    </w:rPr>
  </w:style>
  <w:style w:type="character" w:customStyle="1" w:styleId="TekstopmerkingChar">
    <w:name w:val="Tekst opmerking Char"/>
    <w:link w:val="Tekstopmerking"/>
    <w:uiPriority w:val="99"/>
    <w:semiHidden/>
    <w:rsid w:val="00496448"/>
    <w:rPr>
      <w:lang w:eastAsia="en-US"/>
    </w:rPr>
  </w:style>
  <w:style w:type="paragraph" w:styleId="Onderwerpvanopmerking">
    <w:name w:val="annotation subject"/>
    <w:basedOn w:val="Tekstopmerking"/>
    <w:next w:val="Tekstopmerking"/>
    <w:link w:val="OnderwerpvanopmerkingChar"/>
    <w:uiPriority w:val="99"/>
    <w:semiHidden/>
    <w:unhideWhenUsed/>
    <w:rsid w:val="00496448"/>
    <w:rPr>
      <w:b/>
      <w:bCs/>
    </w:rPr>
  </w:style>
  <w:style w:type="character" w:customStyle="1" w:styleId="OnderwerpvanopmerkingChar">
    <w:name w:val="Onderwerp van opmerking Char"/>
    <w:link w:val="Onderwerpvanopmerking"/>
    <w:uiPriority w:val="99"/>
    <w:semiHidden/>
    <w:rsid w:val="00496448"/>
    <w:rPr>
      <w:b/>
      <w:bCs/>
      <w:lang w:eastAsia="en-US"/>
    </w:rPr>
  </w:style>
  <w:style w:type="paragraph" w:styleId="Koptekst">
    <w:name w:val="header"/>
    <w:basedOn w:val="Standaard"/>
    <w:link w:val="KoptekstChar"/>
    <w:uiPriority w:val="99"/>
    <w:unhideWhenUsed/>
    <w:rsid w:val="00EA0BE6"/>
    <w:pPr>
      <w:tabs>
        <w:tab w:val="center" w:pos="4513"/>
        <w:tab w:val="right" w:pos="9026"/>
      </w:tabs>
    </w:pPr>
  </w:style>
  <w:style w:type="character" w:customStyle="1" w:styleId="KoptekstChar">
    <w:name w:val="Koptekst Char"/>
    <w:link w:val="Koptekst"/>
    <w:uiPriority w:val="99"/>
    <w:rsid w:val="00EA0BE6"/>
    <w:rPr>
      <w:sz w:val="22"/>
      <w:szCs w:val="22"/>
      <w:lang w:eastAsia="en-US"/>
    </w:rPr>
  </w:style>
  <w:style w:type="paragraph" w:styleId="Voettekst">
    <w:name w:val="footer"/>
    <w:basedOn w:val="Standaard"/>
    <w:link w:val="VoettekstChar"/>
    <w:uiPriority w:val="99"/>
    <w:unhideWhenUsed/>
    <w:rsid w:val="00EA0BE6"/>
    <w:pPr>
      <w:tabs>
        <w:tab w:val="center" w:pos="4513"/>
        <w:tab w:val="right" w:pos="9026"/>
      </w:tabs>
    </w:pPr>
  </w:style>
  <w:style w:type="character" w:customStyle="1" w:styleId="VoettekstChar">
    <w:name w:val="Voettekst Char"/>
    <w:link w:val="Voettekst"/>
    <w:uiPriority w:val="99"/>
    <w:rsid w:val="00EA0BE6"/>
    <w:rPr>
      <w:sz w:val="22"/>
      <w:szCs w:val="22"/>
      <w:lang w:eastAsia="en-US"/>
    </w:rPr>
  </w:style>
  <w:style w:type="paragraph" w:styleId="Voetnoottekst">
    <w:name w:val="footnote text"/>
    <w:basedOn w:val="Standaard"/>
    <w:link w:val="VoetnoottekstChar"/>
    <w:uiPriority w:val="99"/>
    <w:semiHidden/>
    <w:unhideWhenUsed/>
    <w:rsid w:val="009C399D"/>
    <w:rPr>
      <w:sz w:val="20"/>
      <w:szCs w:val="20"/>
    </w:rPr>
  </w:style>
  <w:style w:type="character" w:customStyle="1" w:styleId="VoetnoottekstChar">
    <w:name w:val="Voetnoottekst Char"/>
    <w:link w:val="Voetnoottekst"/>
    <w:uiPriority w:val="99"/>
    <w:semiHidden/>
    <w:rsid w:val="009C399D"/>
    <w:rPr>
      <w:lang w:eastAsia="en-US"/>
    </w:rPr>
  </w:style>
  <w:style w:type="character" w:styleId="Voetnootmarkering">
    <w:name w:val="footnote reference"/>
    <w:uiPriority w:val="99"/>
    <w:semiHidden/>
    <w:unhideWhenUsed/>
    <w:rsid w:val="009C399D"/>
    <w:rPr>
      <w:vertAlign w:val="superscript"/>
    </w:rPr>
  </w:style>
</w:styles>
</file>

<file path=word/webSettings.xml><?xml version="1.0" encoding="utf-8"?>
<w:webSettings xmlns:r="http://schemas.openxmlformats.org/officeDocument/2006/relationships" xmlns:w="http://schemas.openxmlformats.org/wordprocessingml/2006/main">
  <w:divs>
    <w:div w:id="192885357">
      <w:bodyDiv w:val="1"/>
      <w:marLeft w:val="0"/>
      <w:marRight w:val="0"/>
      <w:marTop w:val="0"/>
      <w:marBottom w:val="0"/>
      <w:divBdr>
        <w:top w:val="none" w:sz="0" w:space="0" w:color="auto"/>
        <w:left w:val="none" w:sz="0" w:space="0" w:color="auto"/>
        <w:bottom w:val="none" w:sz="0" w:space="0" w:color="auto"/>
        <w:right w:val="none" w:sz="0" w:space="0" w:color="auto"/>
      </w:divBdr>
      <w:divsChild>
        <w:div w:id="776486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685971">
              <w:marLeft w:val="0"/>
              <w:marRight w:val="0"/>
              <w:marTop w:val="0"/>
              <w:marBottom w:val="0"/>
              <w:divBdr>
                <w:top w:val="none" w:sz="0" w:space="0" w:color="auto"/>
                <w:left w:val="none" w:sz="0" w:space="0" w:color="auto"/>
                <w:bottom w:val="none" w:sz="0" w:space="0" w:color="auto"/>
                <w:right w:val="none" w:sz="0" w:space="0" w:color="auto"/>
              </w:divBdr>
              <w:divsChild>
                <w:div w:id="29800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ehoorncentraal.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ecretariaatGAIN@ggdgelderlandzuid.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93F34-7AF6-42DA-8EB9-DFEC4A103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919</Words>
  <Characters>5059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Unattended Releases -- Den Spike</Company>
  <LinksUpToDate>false</LinksUpToDate>
  <CharactersWithSpaces>5967</CharactersWithSpaces>
  <SharedDoc>false</SharedDoc>
  <HLinks>
    <vt:vector size="12" baseType="variant">
      <vt:variant>
        <vt:i4>6946891</vt:i4>
      </vt:variant>
      <vt:variant>
        <vt:i4>3</vt:i4>
      </vt:variant>
      <vt:variant>
        <vt:i4>0</vt:i4>
      </vt:variant>
      <vt:variant>
        <vt:i4>5</vt:i4>
      </vt:variant>
      <vt:variant>
        <vt:lpwstr>mailto:SecretariaatGAIN@ggdgelderlandzuid.nl</vt:lpwstr>
      </vt:variant>
      <vt:variant>
        <vt:lpwstr/>
      </vt:variant>
      <vt:variant>
        <vt:i4>1245191</vt:i4>
      </vt:variant>
      <vt:variant>
        <vt:i4>0</vt:i4>
      </vt:variant>
      <vt:variant>
        <vt:i4>0</vt:i4>
      </vt:variant>
      <vt:variant>
        <vt:i4>5</vt:i4>
      </vt:variant>
      <vt:variant>
        <vt:lpwstr>https://www.coehoorncentraal.nl/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Nabuurs</dc:creator>
  <cp:lastModifiedBy>z053102</cp:lastModifiedBy>
  <cp:revision>3</cp:revision>
  <cp:lastPrinted>2017-02-21T13:21:00Z</cp:lastPrinted>
  <dcterms:created xsi:type="dcterms:W3CDTF">2018-05-03T08:39:00Z</dcterms:created>
  <dcterms:modified xsi:type="dcterms:W3CDTF">2018-05-03T08:40:00Z</dcterms:modified>
</cp:coreProperties>
</file>